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2371" w14:textId="77777777" w:rsidR="00D74AA8" w:rsidRPr="003C5B84" w:rsidRDefault="00D74AA8" w:rsidP="003C5B84">
      <w:pPr>
        <w:spacing w:after="240" w:line="360" w:lineRule="auto"/>
        <w:jc w:val="center"/>
        <w:rPr>
          <w:b/>
          <w:bCs/>
          <w:smallCaps/>
          <w:color w:val="000000"/>
          <w:lang w:eastAsia="de-DE"/>
        </w:rPr>
      </w:pPr>
      <w:r w:rsidRPr="00D74AA8">
        <w:rPr>
          <w:b/>
          <w:bCs/>
          <w:smallCaps/>
          <w:color w:val="000000"/>
          <w:lang w:eastAsia="de-DE"/>
        </w:rPr>
        <w:t>Katya Assaf</w:t>
      </w:r>
      <w:r w:rsidR="003C5B84">
        <w:rPr>
          <w:b/>
          <w:bCs/>
          <w:smallCaps/>
          <w:color w:val="000000"/>
          <w:lang w:eastAsia="de-DE"/>
        </w:rPr>
        <w:t>-Zakharov</w:t>
      </w:r>
    </w:p>
    <w:p w14:paraId="31167553" w14:textId="77777777" w:rsidR="00D74AA8" w:rsidRDefault="00D74AA8" w:rsidP="003C5B84">
      <w:pPr>
        <w:spacing w:after="240" w:line="360" w:lineRule="auto"/>
        <w:jc w:val="center"/>
        <w:rPr>
          <w:b/>
          <w:bCs/>
          <w:smallCaps/>
          <w:color w:val="000000"/>
          <w:lang w:eastAsia="de-DE"/>
        </w:rPr>
      </w:pPr>
      <w:r w:rsidRPr="00D74AA8">
        <w:rPr>
          <w:b/>
          <w:bCs/>
          <w:smallCaps/>
          <w:color w:val="000000"/>
          <w:lang w:eastAsia="de-DE"/>
        </w:rPr>
        <w:t>List of Publications</w:t>
      </w:r>
    </w:p>
    <w:p w14:paraId="66CA4B03" w14:textId="77777777" w:rsidR="003E340F" w:rsidRPr="006D1EB5" w:rsidRDefault="003E340F" w:rsidP="003E340F">
      <w:pPr>
        <w:spacing w:after="200" w:line="276" w:lineRule="auto"/>
        <w:rPr>
          <w:rtl/>
        </w:rPr>
      </w:pPr>
      <w:r>
        <w:rPr>
          <w:i/>
          <w:iCs/>
        </w:rPr>
        <w:t xml:space="preserve">In Brands We Trust, </w:t>
      </w:r>
      <w:r>
        <w:t>in: INTELLECTUAL PROPERTY AND RELIGION</w:t>
      </w:r>
      <w:r>
        <w:rPr>
          <w:rFonts w:hint="cs"/>
        </w:rPr>
        <w:t xml:space="preserve"> </w:t>
      </w:r>
      <w:r>
        <w:t xml:space="preserve">Enrico </w:t>
      </w:r>
      <w:proofErr w:type="spellStart"/>
      <w:r>
        <w:t>Bondio</w:t>
      </w:r>
      <w:proofErr w:type="spellEnd"/>
      <w:r>
        <w:t>,</w:t>
      </w:r>
      <w:r>
        <w:rPr>
          <w:rFonts w:hint="cs"/>
          <w:rtl/>
        </w:rPr>
        <w:t xml:space="preserve"> </w:t>
      </w:r>
      <w:r w:rsidRPr="006D1EB5">
        <w:t xml:space="preserve">Nicola </w:t>
      </w:r>
      <w:proofErr w:type="spellStart"/>
      <w:r w:rsidRPr="006D1EB5">
        <w:t>Lucchi</w:t>
      </w:r>
      <w:proofErr w:type="spellEnd"/>
      <w:r>
        <w:t xml:space="preserve"> &amp;</w:t>
      </w:r>
      <w:r w:rsidRPr="006D1EB5">
        <w:t xml:space="preserve"> Bryan Khan</w:t>
      </w:r>
      <w:r>
        <w:t xml:space="preserve"> eds.), Hart Publishing (forthcoming 2026)</w:t>
      </w:r>
    </w:p>
    <w:p w14:paraId="79ACAC5F" w14:textId="77777777" w:rsidR="003E340F" w:rsidRDefault="003E340F" w:rsidP="003E340F">
      <w:pPr>
        <w:spacing w:after="200" w:line="276" w:lineRule="auto"/>
        <w:rPr>
          <w:i/>
          <w:iCs/>
          <w:rtl/>
        </w:rPr>
      </w:pPr>
      <w:r w:rsidRPr="00064275">
        <w:rPr>
          <w:i/>
          <w:iCs/>
        </w:rPr>
        <w:t xml:space="preserve">If Billboards Could Talk: Re-Imagining Urban Spaces as Sites of Individual Expression </w:t>
      </w:r>
      <w:r w:rsidRPr="00064275">
        <w:t xml:space="preserve">(with Tim Schnetgöke), </w:t>
      </w:r>
      <w:r>
        <w:t xml:space="preserve">24 </w:t>
      </w:r>
      <w:r w:rsidRPr="00064275">
        <w:rPr>
          <w:smallCaps/>
        </w:rPr>
        <w:t>Connecticut Public Interest Law Journal</w:t>
      </w:r>
      <w:r w:rsidRPr="00064275">
        <w:t xml:space="preserve"> </w:t>
      </w:r>
      <w:r>
        <w:t>165 (2025)</w:t>
      </w:r>
    </w:p>
    <w:p w14:paraId="01F6B82C" w14:textId="006AD689" w:rsidR="002D21F5" w:rsidRDefault="002D21F5" w:rsidP="00213F22">
      <w:pPr>
        <w:spacing w:after="200" w:line="276" w:lineRule="auto"/>
        <w:rPr>
          <w:rFonts w:asciiTheme="majorBidi" w:hAnsiTheme="majorBidi" w:cstheme="majorBidi"/>
          <w:i/>
          <w:iCs/>
        </w:rPr>
      </w:pPr>
      <w:r>
        <w:rPr>
          <w:rFonts w:hint="cs"/>
          <w:i/>
          <w:iCs/>
        </w:rPr>
        <w:t>W</w:t>
      </w:r>
      <w:r>
        <w:rPr>
          <w:i/>
          <w:iCs/>
        </w:rPr>
        <w:t xml:space="preserve">hat’s Wrong with Patents? Exposing the Problem of Patent Asymmetry, </w:t>
      </w:r>
      <w:r>
        <w:t xml:space="preserve">in </w:t>
      </w:r>
      <w:r w:rsidRPr="00E04DFA">
        <w:rPr>
          <w:smallCaps/>
        </w:rPr>
        <w:t>Festschrift for the 70</w:t>
      </w:r>
      <w:r w:rsidRPr="00E04DFA">
        <w:rPr>
          <w:smallCaps/>
          <w:vertAlign w:val="superscript"/>
        </w:rPr>
        <w:t>th</w:t>
      </w:r>
      <w:r w:rsidRPr="00E04DFA">
        <w:rPr>
          <w:smallCaps/>
        </w:rPr>
        <w:t xml:space="preserve"> Birthday of Prof. Helena </w:t>
      </w:r>
      <w:proofErr w:type="spellStart"/>
      <w:r w:rsidRPr="00042A26">
        <w:rPr>
          <w:smallCaps/>
        </w:rPr>
        <w:t>Żakowska</w:t>
      </w:r>
      <w:r w:rsidRPr="00E04DFA">
        <w:rPr>
          <w:smallCaps/>
        </w:rPr>
        <w:t>-Hen</w:t>
      </w:r>
      <w:r>
        <w:rPr>
          <w:smallCaps/>
        </w:rPr>
        <w:t>z</w:t>
      </w:r>
      <w:r w:rsidRPr="00E04DFA">
        <w:rPr>
          <w:smallCaps/>
        </w:rPr>
        <w:t>ler</w:t>
      </w:r>
      <w:proofErr w:type="spellEnd"/>
      <w:r>
        <w:t xml:space="preserve"> (forthcoming 2024)</w:t>
      </w:r>
      <w:r w:rsidR="00903E82" w:rsidRPr="004D5232">
        <w:rPr>
          <w:rFonts w:asciiTheme="majorBidi" w:hAnsiTheme="majorBidi" w:cstheme="majorBidi"/>
          <w:i/>
          <w:iCs/>
        </w:rPr>
        <w:t xml:space="preserve"> </w:t>
      </w:r>
    </w:p>
    <w:p w14:paraId="1F3DF84F" w14:textId="609CFF30" w:rsidR="004D5232" w:rsidRDefault="004D5232" w:rsidP="00213F22">
      <w:pPr>
        <w:spacing w:after="200" w:line="276" w:lineRule="auto"/>
        <w:rPr>
          <w:rFonts w:asciiTheme="majorBidi" w:hAnsiTheme="majorBidi" w:cstheme="majorBidi"/>
        </w:rPr>
      </w:pPr>
      <w:r w:rsidRPr="004D5232">
        <w:rPr>
          <w:rFonts w:asciiTheme="majorBidi" w:hAnsiTheme="majorBidi" w:cstheme="majorBidi"/>
          <w:i/>
          <w:iCs/>
        </w:rPr>
        <w:t>(Un)Official Cityscapes: The Battle over Urban Narratives</w:t>
      </w:r>
      <w:r>
        <w:rPr>
          <w:rFonts w:asciiTheme="majorBidi" w:hAnsiTheme="majorBidi"/>
        </w:rPr>
        <w:t xml:space="preserve"> (with </w:t>
      </w:r>
      <w:r w:rsidRPr="0020377D">
        <w:rPr>
          <w:rFonts w:asciiTheme="majorBidi" w:hAnsiTheme="majorBidi"/>
        </w:rPr>
        <w:t>Tim Schnetgöke</w:t>
      </w:r>
      <w:r>
        <w:rPr>
          <w:rFonts w:asciiTheme="majorBidi" w:hAnsiTheme="majorBidi"/>
        </w:rPr>
        <w:t>)</w:t>
      </w:r>
      <w:r w:rsidRPr="0020377D">
        <w:rPr>
          <w:rFonts w:asciiTheme="majorBidi" w:hAnsiTheme="majorBidi" w:cstheme="majorBidi"/>
          <w:i/>
          <w:iCs/>
        </w:rPr>
        <w:t>,</w:t>
      </w:r>
      <w:r>
        <w:rPr>
          <w:rFonts w:asciiTheme="majorBidi" w:hAnsiTheme="majorBidi" w:cstheme="majorBidi"/>
        </w:rPr>
        <w:t xml:space="preserve"> 57 </w:t>
      </w:r>
      <w:r w:rsidRPr="004D5232">
        <w:rPr>
          <w:rFonts w:asciiTheme="majorBidi" w:hAnsiTheme="majorBidi" w:cstheme="majorBidi"/>
          <w:smallCaps/>
        </w:rPr>
        <w:t>Harvard Civil Rights-Civil Liberties Law Review</w:t>
      </w:r>
      <w:r w:rsidR="00213F22">
        <w:rPr>
          <w:rFonts w:asciiTheme="majorBidi" w:hAnsiTheme="majorBidi" w:cstheme="majorBidi"/>
        </w:rPr>
        <w:t xml:space="preserve"> 178</w:t>
      </w:r>
      <w:r>
        <w:rPr>
          <w:rFonts w:asciiTheme="majorBidi" w:hAnsiTheme="majorBidi" w:cstheme="majorBidi"/>
        </w:rPr>
        <w:t xml:space="preserve"> </w:t>
      </w:r>
      <w:r w:rsidRPr="0020377D">
        <w:rPr>
          <w:rFonts w:asciiTheme="majorBidi" w:hAnsiTheme="majorBidi" w:cstheme="majorBidi"/>
        </w:rPr>
        <w:t>(202</w:t>
      </w:r>
      <w:r>
        <w:rPr>
          <w:rFonts w:asciiTheme="majorBidi" w:hAnsiTheme="majorBidi" w:cstheme="majorBidi"/>
        </w:rPr>
        <w:t>2</w:t>
      </w:r>
      <w:r w:rsidRPr="0020377D">
        <w:rPr>
          <w:rFonts w:asciiTheme="majorBidi" w:hAnsiTheme="majorBidi" w:cstheme="majorBidi"/>
        </w:rPr>
        <w:t>)</w:t>
      </w:r>
    </w:p>
    <w:p w14:paraId="276BAE77" w14:textId="77777777" w:rsidR="00A942B4" w:rsidRPr="00A942B4" w:rsidRDefault="00A942B4" w:rsidP="00A942B4">
      <w:pPr>
        <w:spacing w:after="200" w:line="276" w:lineRule="auto"/>
        <w:rPr>
          <w:rFonts w:asciiTheme="majorBidi" w:hAnsiTheme="majorBidi" w:cstheme="majorBidi"/>
          <w:smallCaps/>
        </w:rPr>
      </w:pPr>
      <w:r w:rsidRPr="00A942B4">
        <w:rPr>
          <w:rFonts w:asciiTheme="majorBidi" w:hAnsiTheme="majorBidi" w:cstheme="majorBidi"/>
          <w:i/>
          <w:iCs/>
        </w:rPr>
        <w:t>Urban Semantics through Law and Photography</w:t>
      </w:r>
      <w:r>
        <w:rPr>
          <w:rFonts w:asciiTheme="majorBidi" w:hAnsiTheme="majorBidi"/>
        </w:rPr>
        <w:t xml:space="preserve"> (with </w:t>
      </w:r>
      <w:r w:rsidRPr="0020377D">
        <w:rPr>
          <w:rFonts w:asciiTheme="majorBidi" w:hAnsiTheme="majorBidi"/>
        </w:rPr>
        <w:t>Tim Schnetgöke</w:t>
      </w:r>
      <w:r>
        <w:rPr>
          <w:rFonts w:asciiTheme="majorBidi" w:hAnsiTheme="majorBidi"/>
        </w:rPr>
        <w:t>)</w:t>
      </w:r>
      <w:r w:rsidRPr="0020377D">
        <w:rPr>
          <w:rFonts w:asciiTheme="majorBidi" w:hAnsiTheme="majorBidi" w:cstheme="majorBidi"/>
          <w:i/>
          <w:iCs/>
        </w:rPr>
        <w:t>,</w:t>
      </w:r>
      <w:r>
        <w:rPr>
          <w:rFonts w:asciiTheme="majorBidi" w:hAnsiTheme="majorBidi" w:cstheme="majorBidi"/>
        </w:rPr>
        <w:t xml:space="preserve"> 14 </w:t>
      </w:r>
      <w:r w:rsidRPr="00A942B4">
        <w:rPr>
          <w:rFonts w:asciiTheme="majorBidi" w:hAnsiTheme="majorBidi" w:cstheme="majorBidi"/>
          <w:smallCaps/>
        </w:rPr>
        <w:t>Cosmopolitan Civil Societies</w:t>
      </w:r>
      <w:r>
        <w:rPr>
          <w:rFonts w:asciiTheme="majorBidi" w:hAnsiTheme="majorBidi" w:cstheme="majorBidi"/>
          <w:smallCaps/>
        </w:rPr>
        <w:t xml:space="preserve"> 52 (2022)</w:t>
      </w:r>
    </w:p>
    <w:p w14:paraId="6910D4CF" w14:textId="77777777" w:rsidR="00213F22" w:rsidRPr="00DD0DD9" w:rsidRDefault="00213F22" w:rsidP="00213F22">
      <w:pPr>
        <w:spacing w:after="200" w:line="276" w:lineRule="auto"/>
        <w:rPr>
          <w:rFonts w:asciiTheme="majorBidi" w:hAnsiTheme="majorBidi"/>
          <w:i/>
        </w:rPr>
      </w:pPr>
      <w:r>
        <w:rPr>
          <w:rFonts w:asciiTheme="majorBidi" w:hAnsiTheme="majorBidi"/>
          <w:i/>
        </w:rPr>
        <w:t xml:space="preserve">The Importance of Being First: </w:t>
      </w:r>
      <w:r w:rsidRPr="00DD0DD9">
        <w:rPr>
          <w:rFonts w:asciiTheme="majorBidi" w:hAnsiTheme="majorBidi"/>
          <w:i/>
        </w:rPr>
        <w:t xml:space="preserve">Economic and </w:t>
      </w:r>
      <w:r>
        <w:rPr>
          <w:rFonts w:asciiTheme="majorBidi" w:hAnsiTheme="majorBidi"/>
          <w:i/>
        </w:rPr>
        <w:t>N</w:t>
      </w:r>
      <w:r w:rsidRPr="00DD0DD9">
        <w:rPr>
          <w:rFonts w:asciiTheme="majorBidi" w:hAnsiTheme="majorBidi"/>
          <w:i/>
        </w:rPr>
        <w:t xml:space="preserve">on-economic </w:t>
      </w:r>
      <w:r>
        <w:rPr>
          <w:rFonts w:asciiTheme="majorBidi" w:hAnsiTheme="majorBidi"/>
          <w:i/>
        </w:rPr>
        <w:t>D</w:t>
      </w:r>
      <w:r w:rsidRPr="00DD0DD9">
        <w:rPr>
          <w:rFonts w:asciiTheme="majorBidi" w:hAnsiTheme="majorBidi"/>
          <w:i/>
        </w:rPr>
        <w:t xml:space="preserve">imensions of </w:t>
      </w:r>
      <w:r>
        <w:rPr>
          <w:rFonts w:asciiTheme="majorBidi" w:hAnsiTheme="majorBidi"/>
          <w:i/>
        </w:rPr>
        <w:t>I</w:t>
      </w:r>
      <w:r w:rsidRPr="00DD0DD9">
        <w:rPr>
          <w:rFonts w:asciiTheme="majorBidi" w:hAnsiTheme="majorBidi"/>
          <w:i/>
        </w:rPr>
        <w:t xml:space="preserve">nventorship in US-American and German </w:t>
      </w:r>
      <w:r>
        <w:rPr>
          <w:rFonts w:asciiTheme="majorBidi" w:hAnsiTheme="majorBidi"/>
          <w:i/>
        </w:rPr>
        <w:t>L</w:t>
      </w:r>
      <w:r w:rsidRPr="00DD0DD9">
        <w:rPr>
          <w:rFonts w:asciiTheme="majorBidi" w:hAnsiTheme="majorBidi"/>
          <w:i/>
        </w:rPr>
        <w:t>aw</w:t>
      </w:r>
      <w:r>
        <w:rPr>
          <w:rFonts w:asciiTheme="majorBidi" w:hAnsiTheme="majorBidi"/>
          <w:i/>
        </w:rPr>
        <w:t xml:space="preserve"> </w:t>
      </w:r>
      <w:r>
        <w:rPr>
          <w:color w:val="000000"/>
          <w:lang w:eastAsia="de-DE"/>
        </w:rPr>
        <w:t xml:space="preserve">(with Lisa Herzog), </w:t>
      </w:r>
      <w:r>
        <w:rPr>
          <w:smallCaps/>
          <w:color w:val="000000"/>
          <w:lang w:eastAsia="de-DE"/>
        </w:rPr>
        <w:t>The A</w:t>
      </w:r>
      <w:r w:rsidRPr="00DD0DD9">
        <w:rPr>
          <w:smallCaps/>
          <w:color w:val="000000"/>
          <w:lang w:eastAsia="de-DE"/>
        </w:rPr>
        <w:t>merican Journal of Comparative Law</w:t>
      </w:r>
      <w:r>
        <w:rPr>
          <w:color w:val="000000"/>
          <w:lang w:eastAsia="de-DE"/>
        </w:rPr>
        <w:t xml:space="preserve"> (forthcoming 2022)</w:t>
      </w:r>
    </w:p>
    <w:p w14:paraId="45C0F146" w14:textId="77777777" w:rsidR="0034791D" w:rsidRDefault="0034791D" w:rsidP="003608A1">
      <w:pPr>
        <w:spacing w:after="200" w:line="276" w:lineRule="auto"/>
        <w:rPr>
          <w:rFonts w:asciiTheme="majorBidi" w:hAnsiTheme="majorBidi" w:cstheme="majorBidi"/>
        </w:rPr>
      </w:pPr>
      <w:r w:rsidRPr="0020377D">
        <w:rPr>
          <w:rFonts w:asciiTheme="majorBidi" w:hAnsiTheme="majorBidi" w:cstheme="majorBidi"/>
          <w:i/>
          <w:iCs/>
        </w:rPr>
        <w:t>Reading the Illegible: Can Law Understand Graffiti?</w:t>
      </w:r>
      <w:r w:rsidRPr="0034791D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 xml:space="preserve">(with </w:t>
      </w:r>
      <w:r w:rsidRPr="0020377D">
        <w:rPr>
          <w:rFonts w:asciiTheme="majorBidi" w:hAnsiTheme="majorBidi"/>
        </w:rPr>
        <w:t>Tim Schnetgöke</w:t>
      </w:r>
      <w:r>
        <w:rPr>
          <w:rFonts w:asciiTheme="majorBidi" w:hAnsiTheme="majorBidi"/>
        </w:rPr>
        <w:t>)</w:t>
      </w:r>
      <w:r w:rsidRPr="0020377D">
        <w:rPr>
          <w:rFonts w:asciiTheme="majorBidi" w:hAnsiTheme="majorBidi" w:cstheme="majorBidi"/>
          <w:i/>
          <w:iCs/>
        </w:rPr>
        <w:t xml:space="preserve">, </w:t>
      </w:r>
      <w:r w:rsidRPr="0020377D">
        <w:rPr>
          <w:rFonts w:asciiTheme="majorBidi" w:hAnsiTheme="majorBidi" w:cstheme="majorBidi"/>
        </w:rPr>
        <w:t xml:space="preserve">53 </w:t>
      </w:r>
      <w:r w:rsidRPr="0020377D">
        <w:rPr>
          <w:rFonts w:asciiTheme="majorBidi" w:hAnsiTheme="majorBidi" w:cstheme="majorBidi"/>
          <w:smallCaps/>
        </w:rPr>
        <w:t xml:space="preserve">Connecticut Law Review </w:t>
      </w:r>
      <w:r w:rsidR="003608A1">
        <w:rPr>
          <w:rFonts w:asciiTheme="majorBidi" w:hAnsiTheme="majorBidi" w:cstheme="majorBidi"/>
        </w:rPr>
        <w:t xml:space="preserve">465 </w:t>
      </w:r>
      <w:r w:rsidRPr="0020377D">
        <w:rPr>
          <w:rFonts w:asciiTheme="majorBidi" w:hAnsiTheme="majorBidi" w:cstheme="majorBidi"/>
        </w:rPr>
        <w:t>(202</w:t>
      </w:r>
      <w:r w:rsidR="004D5232">
        <w:rPr>
          <w:rFonts w:asciiTheme="majorBidi" w:hAnsiTheme="majorBidi" w:cstheme="majorBidi"/>
        </w:rPr>
        <w:t>1</w:t>
      </w:r>
      <w:r w:rsidRPr="0020377D">
        <w:rPr>
          <w:rFonts w:asciiTheme="majorBidi" w:hAnsiTheme="majorBidi" w:cstheme="majorBidi"/>
        </w:rPr>
        <w:t>)</w:t>
      </w:r>
    </w:p>
    <w:p w14:paraId="15F4EFBC" w14:textId="77777777" w:rsidR="00D74AA8" w:rsidRPr="00E90FED" w:rsidRDefault="00D74AA8" w:rsidP="005258BC">
      <w:pPr>
        <w:spacing w:after="240" w:line="360" w:lineRule="auto"/>
      </w:pPr>
      <w:r w:rsidRPr="00946245">
        <w:rPr>
          <w:i/>
          <w:iCs/>
          <w:color w:val="000000"/>
          <w:lang w:eastAsia="de-DE"/>
        </w:rPr>
        <w:t>Work, Identity, and the Regulation of Markets: A Study of Trademark Law in the U.S. and Germany</w:t>
      </w:r>
      <w:r>
        <w:rPr>
          <w:color w:val="000000"/>
          <w:lang w:eastAsia="de-DE"/>
        </w:rPr>
        <w:t xml:space="preserve"> (with Lisa Herzog), </w:t>
      </w:r>
      <w:r w:rsidR="003C5B84" w:rsidRPr="003C5B84">
        <w:rPr>
          <w:rFonts w:hint="cs"/>
          <w:color w:val="000000"/>
          <w:rtl/>
          <w:lang w:eastAsia="de-DE"/>
        </w:rPr>
        <w:t>44</w:t>
      </w:r>
      <w:r>
        <w:rPr>
          <w:color w:val="000000"/>
          <w:lang w:eastAsia="de-DE"/>
        </w:rPr>
        <w:t xml:space="preserve"> </w:t>
      </w:r>
      <w:r w:rsidRPr="005D5725">
        <w:rPr>
          <w:smallCaps/>
          <w:lang w:val="en"/>
        </w:rPr>
        <w:t>Law &amp; Social Inquiry</w:t>
      </w:r>
      <w:r w:rsidR="00DD0DD9">
        <w:rPr>
          <w:smallCaps/>
          <w:lang w:val="en"/>
        </w:rPr>
        <w:t xml:space="preserve"> 1083</w:t>
      </w:r>
      <w:r w:rsidR="003C5B84">
        <w:rPr>
          <w:smallCaps/>
          <w:lang w:val="en"/>
        </w:rPr>
        <w:t xml:space="preserve"> (2019)</w:t>
      </w:r>
    </w:p>
    <w:p w14:paraId="709DC8F3" w14:textId="77777777" w:rsidR="00D74AA8" w:rsidRDefault="00D74AA8" w:rsidP="006D4F37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46245">
        <w:rPr>
          <w:rFonts w:ascii="Times New Roman" w:hAnsi="Times New Roman" w:cs="Times New Roman"/>
          <w:i/>
          <w:iCs/>
          <w:sz w:val="24"/>
          <w:szCs w:val="24"/>
        </w:rPr>
        <w:t>Intellectual Property Law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62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946245">
        <w:rPr>
          <w:rFonts w:ascii="Times New Roman" w:hAnsi="Times New Roman" w:cs="Times New Roman"/>
          <w:sz w:val="24"/>
          <w:szCs w:val="24"/>
        </w:rPr>
        <w:t xml:space="preserve">Guy </w:t>
      </w:r>
      <w:proofErr w:type="spellStart"/>
      <w:r w:rsidRPr="00946245">
        <w:rPr>
          <w:rFonts w:ascii="Times New Roman" w:hAnsi="Times New Roman" w:cs="Times New Roman"/>
          <w:sz w:val="24"/>
          <w:szCs w:val="24"/>
        </w:rPr>
        <w:t>Pessach</w:t>
      </w:r>
      <w:proofErr w:type="spellEnd"/>
      <w:r w:rsidRPr="0094624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46245">
        <w:rPr>
          <w:rFonts w:ascii="Times New Roman" w:hAnsi="Times New Roman" w:cs="Times New Roman"/>
          <w:sz w:val="24"/>
          <w:szCs w:val="24"/>
        </w:rPr>
        <w:t>Ofer</w:t>
      </w:r>
      <w:proofErr w:type="spellEnd"/>
      <w:r w:rsidRPr="00946245">
        <w:rPr>
          <w:rFonts w:ascii="Times New Roman" w:hAnsi="Times New Roman" w:cs="Times New Roman"/>
          <w:sz w:val="24"/>
          <w:szCs w:val="24"/>
        </w:rPr>
        <w:t xml:space="preserve"> Tur-Sinai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46245">
        <w:rPr>
          <w:rFonts w:ascii="Times New Roman" w:hAnsi="Times New Roman" w:cs="Times New Roman"/>
          <w:sz w:val="24"/>
          <w:szCs w:val="24"/>
        </w:rPr>
        <w:t>,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245">
        <w:rPr>
          <w:rFonts w:ascii="Times New Roman" w:hAnsi="Times New Roman" w:cs="Times New Roman"/>
          <w:smallCaps/>
          <w:sz w:val="24"/>
          <w:szCs w:val="24"/>
        </w:rPr>
        <w:t>The Law of Israel</w:t>
      </w:r>
      <w:r w:rsidRPr="00946245">
        <w:rPr>
          <w:rFonts w:ascii="Times New Roman" w:hAnsi="Times New Roman" w:cs="Times New Roman"/>
          <w:sz w:val="24"/>
          <w:szCs w:val="24"/>
        </w:rPr>
        <w:t xml:space="preserve"> (Barak Medina, Christian Walter,</w:t>
      </w:r>
      <w:r w:rsidRPr="003E340F">
        <w:rPr>
          <w:rFonts w:ascii="Times New Roman" w:hAnsi="Times New Roman" w:cs="Times New Roman"/>
          <w:sz w:val="24"/>
          <w:szCs w:val="24"/>
        </w:rPr>
        <w:t xml:space="preserve"> Lothar Scholz </w:t>
      </w:r>
      <w:r w:rsidRPr="00946245">
        <w:rPr>
          <w:rFonts w:ascii="Times New Roman" w:hAnsi="Times New Roman" w:cs="Times New Roman"/>
          <w:sz w:val="24"/>
          <w:szCs w:val="24"/>
        </w:rPr>
        <w:t>&amp;</w:t>
      </w:r>
      <w:r w:rsidRPr="003E340F">
        <w:rPr>
          <w:rFonts w:ascii="Times New Roman" w:hAnsi="Times New Roman" w:cs="Times New Roman"/>
          <w:sz w:val="24"/>
          <w:szCs w:val="24"/>
        </w:rPr>
        <w:t xml:space="preserve"> Heinz-Bernd Wabnitz</w:t>
      </w:r>
      <w:r w:rsidRPr="00946245">
        <w:rPr>
          <w:rFonts w:ascii="Times New Roman" w:hAnsi="Times New Roman" w:cs="Times New Roman"/>
          <w:sz w:val="24"/>
          <w:szCs w:val="24"/>
        </w:rPr>
        <w:t xml:space="preserve">, eds.), Hart Publishing (in English) and in C.H. Beck publishing house (in German), </w:t>
      </w:r>
      <w:r w:rsidR="006D4F37">
        <w:rPr>
          <w:rFonts w:ascii="Times New Roman" w:hAnsi="Times New Roman" w:cs="Times New Roman"/>
          <w:sz w:val="24"/>
          <w:szCs w:val="24"/>
        </w:rPr>
        <w:t>(</w:t>
      </w:r>
      <w:r w:rsidRPr="00946245">
        <w:rPr>
          <w:rFonts w:ascii="Times New Roman" w:hAnsi="Times New Roman" w:cs="Times New Roman"/>
          <w:sz w:val="24"/>
          <w:szCs w:val="24"/>
        </w:rPr>
        <w:t>2019</w:t>
      </w:r>
      <w:r w:rsidR="006D4F37">
        <w:rPr>
          <w:rFonts w:ascii="Times New Roman" w:hAnsi="Times New Roman" w:cs="Times New Roman"/>
          <w:sz w:val="24"/>
          <w:szCs w:val="24"/>
        </w:rPr>
        <w:t>)</w:t>
      </w:r>
      <w:r w:rsidRPr="00946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30152" w14:textId="77777777" w:rsidR="00D74AA8" w:rsidRDefault="00D74AA8" w:rsidP="00D74AA8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p w14:paraId="6FC6881E" w14:textId="77777777" w:rsidR="00D74AA8" w:rsidRDefault="00D74AA8" w:rsidP="00D74AA8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46245">
        <w:rPr>
          <w:rFonts w:ascii="Times New Roman" w:hAnsi="Times New Roman" w:cs="Times New Roman"/>
          <w:i/>
          <w:iCs/>
          <w:sz w:val="24"/>
          <w:szCs w:val="24"/>
        </w:rPr>
        <w:t>Non-Traditional Trademarks as (Non-Traditional) Means of Cultural Control?,</w:t>
      </w:r>
      <w:r w:rsidRPr="00946245">
        <w:rPr>
          <w:rFonts w:ascii="Times New Roman" w:hAnsi="Times New Roman" w:cs="Times New Roman"/>
          <w:sz w:val="24"/>
          <w:szCs w:val="24"/>
        </w:rPr>
        <w:t xml:space="preserve"> in </w:t>
      </w:r>
      <w:r w:rsidRPr="00946245">
        <w:rPr>
          <w:rFonts w:ascii="Times New Roman" w:hAnsi="Times New Roman" w:cs="Times New Roman"/>
          <w:smallCaps/>
          <w:sz w:val="24"/>
          <w:szCs w:val="24"/>
        </w:rPr>
        <w:t>Non-Traditional Marks and the (Risks of the) Expansion of Trademark  Rights in Singapore (</w:t>
      </w:r>
      <w:r w:rsidRPr="00946245">
        <w:rPr>
          <w:rFonts w:ascii="Times New Roman" w:hAnsi="Times New Roman" w:cs="Times New Roman"/>
          <w:sz w:val="24"/>
          <w:szCs w:val="24"/>
        </w:rPr>
        <w:t>Irene </w:t>
      </w:r>
      <w:proofErr w:type="spellStart"/>
      <w:r w:rsidRPr="00946245">
        <w:rPr>
          <w:rFonts w:ascii="Times New Roman" w:hAnsi="Times New Roman" w:cs="Times New Roman"/>
          <w:sz w:val="24"/>
          <w:szCs w:val="24"/>
        </w:rPr>
        <w:t>Calboli</w:t>
      </w:r>
      <w:proofErr w:type="spellEnd"/>
      <w:r w:rsidRPr="00946245">
        <w:rPr>
          <w:rFonts w:ascii="Times New Roman" w:hAnsi="Times New Roman" w:cs="Times New Roman"/>
          <w:sz w:val="24"/>
          <w:szCs w:val="24"/>
        </w:rPr>
        <w:t xml:space="preserve"> &amp; Martin </w:t>
      </w:r>
      <w:proofErr w:type="spellStart"/>
      <w:r w:rsidRPr="00946245">
        <w:rPr>
          <w:rFonts w:ascii="Times New Roman" w:hAnsi="Times New Roman" w:cs="Times New Roman"/>
          <w:sz w:val="24"/>
          <w:szCs w:val="24"/>
        </w:rPr>
        <w:t>Senflleben</w:t>
      </w:r>
      <w:proofErr w:type="spellEnd"/>
      <w:r w:rsidRPr="00946245">
        <w:rPr>
          <w:rFonts w:ascii="Times New Roman" w:hAnsi="Times New Roman" w:cs="Times New Roman"/>
          <w:sz w:val="24"/>
          <w:szCs w:val="24"/>
        </w:rPr>
        <w:t xml:space="preserve">, eds.) Oxford University Press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46245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E60E54E" w14:textId="77777777" w:rsidR="00D74AA8" w:rsidRPr="00946245" w:rsidRDefault="00D74AA8" w:rsidP="00D74AA8">
      <w:pPr>
        <w:spacing w:after="240" w:line="360" w:lineRule="auto"/>
      </w:pPr>
      <w:r w:rsidRPr="00946245">
        <w:rPr>
          <w:i/>
          <w:iCs/>
        </w:rPr>
        <w:t xml:space="preserve">Of Patents and Cobras: Changing the Incentive Structure of Patent Law, </w:t>
      </w:r>
      <w:r w:rsidRPr="00946245">
        <w:t xml:space="preserve">35 </w:t>
      </w:r>
      <w:r w:rsidRPr="00946245">
        <w:rPr>
          <w:smallCaps/>
        </w:rPr>
        <w:t>Cardozo Arts &amp; Entertainment Law Journal 1 (2017)</w:t>
      </w:r>
    </w:p>
    <w:p w14:paraId="5649A54B" w14:textId="77777777" w:rsidR="00D74AA8" w:rsidRPr="009D2E67" w:rsidRDefault="00D74AA8" w:rsidP="00D74AA8">
      <w:pPr>
        <w:spacing w:after="240" w:line="360" w:lineRule="auto"/>
      </w:pPr>
      <w:r w:rsidRPr="009D2E67">
        <w:rPr>
          <w:i/>
          <w:iCs/>
        </w:rPr>
        <w:t>Buying Goods and Doing Good: Trademarks and Social Competition</w:t>
      </w:r>
      <w:r>
        <w:t xml:space="preserve">, </w:t>
      </w:r>
      <w:r w:rsidRPr="009D2E67">
        <w:rPr>
          <w:smallCaps/>
        </w:rPr>
        <w:t>67 Alabama Law Review</w:t>
      </w:r>
      <w:r w:rsidRPr="009D2E67">
        <w:rPr>
          <w:i/>
          <w:iCs/>
          <w:smallCaps/>
        </w:rPr>
        <w:t xml:space="preserve"> </w:t>
      </w:r>
      <w:r w:rsidRPr="009D2E67">
        <w:rPr>
          <w:smallCaps/>
        </w:rPr>
        <w:t>100-139 (2016)</w:t>
      </w:r>
    </w:p>
    <w:p w14:paraId="625724C8" w14:textId="77777777" w:rsidR="00D74AA8" w:rsidRPr="0061742C" w:rsidRDefault="00D74AA8" w:rsidP="00D74AA8">
      <w:pPr>
        <w:spacing w:after="240" w:line="360" w:lineRule="auto"/>
      </w:pPr>
      <w:r w:rsidRPr="009D2E67">
        <w:rPr>
          <w:i/>
          <w:iCs/>
        </w:rPr>
        <w:lastRenderedPageBreak/>
        <w:t>Capitalism against Freedom,</w:t>
      </w:r>
      <w:r>
        <w:t xml:space="preserve"> 38 </w:t>
      </w:r>
      <w:r w:rsidRPr="009D2E67">
        <w:rPr>
          <w:smallCaps/>
        </w:rPr>
        <w:t>NYU Rev</w:t>
      </w:r>
      <w:r>
        <w:rPr>
          <w:smallCaps/>
        </w:rPr>
        <w:t>iew</w:t>
      </w:r>
      <w:r w:rsidRPr="009D2E67">
        <w:rPr>
          <w:smallCaps/>
        </w:rPr>
        <w:t xml:space="preserve"> of Law &amp; Social Change 201</w:t>
      </w:r>
      <w:r>
        <w:t xml:space="preserve"> (2015)</w:t>
      </w:r>
    </w:p>
    <w:p w14:paraId="442AF422" w14:textId="77777777" w:rsidR="00D74AA8" w:rsidRPr="00EB0E12" w:rsidRDefault="00D74AA8" w:rsidP="006D4F37">
      <w:pPr>
        <w:spacing w:after="240" w:line="360" w:lineRule="auto"/>
      </w:pPr>
      <w:r w:rsidRPr="00EB0E12">
        <w:rPr>
          <w:i/>
          <w:iCs/>
        </w:rPr>
        <w:t xml:space="preserve">Der </w:t>
      </w:r>
      <w:proofErr w:type="spellStart"/>
      <w:r w:rsidRPr="00EB0E12">
        <w:rPr>
          <w:i/>
          <w:iCs/>
        </w:rPr>
        <w:t>Zauber</w:t>
      </w:r>
      <w:proofErr w:type="spellEnd"/>
      <w:r w:rsidRPr="00EB0E12">
        <w:rPr>
          <w:i/>
          <w:iCs/>
        </w:rPr>
        <w:t xml:space="preserve"> der </w:t>
      </w:r>
      <w:proofErr w:type="spellStart"/>
      <w:r w:rsidRPr="00EB0E12">
        <w:rPr>
          <w:i/>
          <w:iCs/>
        </w:rPr>
        <w:t>Marke</w:t>
      </w:r>
      <w:proofErr w:type="spellEnd"/>
      <w:r>
        <w:rPr>
          <w:i/>
          <w:iCs/>
        </w:rPr>
        <w:t xml:space="preserve"> </w:t>
      </w:r>
      <w:r>
        <w:t>[The Magic of Trademarks]</w:t>
      </w:r>
      <w:r w:rsidRPr="00EB0E12">
        <w:rPr>
          <w:i/>
          <w:iCs/>
        </w:rPr>
        <w:t>,</w:t>
      </w:r>
      <w:r w:rsidRPr="00EB0E12">
        <w:t xml:space="preserve"> </w:t>
      </w:r>
      <w:r w:rsidR="006D4F37" w:rsidRPr="00EB0E12">
        <w:t>2015</w:t>
      </w:r>
      <w:r w:rsidR="006D4F37">
        <w:t xml:space="preserve"> </w:t>
      </w:r>
      <w:r w:rsidRPr="00EB0E12">
        <w:t>GRUR Int. 426</w:t>
      </w:r>
      <w:r w:rsidR="006D4F37">
        <w:t xml:space="preserve"> (2015)</w:t>
      </w:r>
    </w:p>
    <w:p w14:paraId="3EE49046" w14:textId="77777777" w:rsidR="00D74AA8" w:rsidRPr="005D5725" w:rsidRDefault="00D74AA8" w:rsidP="00D74AA8">
      <w:pPr>
        <w:spacing w:after="240" w:line="360" w:lineRule="auto"/>
      </w:pPr>
      <w:r w:rsidRPr="005D5725">
        <w:rPr>
          <w:i/>
          <w:iCs/>
          <w:lang w:val="en"/>
        </w:rPr>
        <w:t>Magical Thinking in Trademark Law,</w:t>
      </w:r>
      <w:r>
        <w:rPr>
          <w:lang w:val="en"/>
        </w:rPr>
        <w:t xml:space="preserve"> 37 </w:t>
      </w:r>
      <w:r w:rsidRPr="005D5725">
        <w:rPr>
          <w:smallCaps/>
          <w:lang w:val="en"/>
        </w:rPr>
        <w:t>Law &amp; Social Inquiry</w:t>
      </w:r>
      <w:r>
        <w:rPr>
          <w:lang w:val="en"/>
        </w:rPr>
        <w:t xml:space="preserve"> 595 (2012)</w:t>
      </w:r>
    </w:p>
    <w:p w14:paraId="617F91B0" w14:textId="77777777" w:rsidR="00D74AA8" w:rsidRPr="001666E3" w:rsidRDefault="00D74AA8" w:rsidP="00D74AA8">
      <w:pPr>
        <w:spacing w:after="240" w:line="360" w:lineRule="auto"/>
      </w:pPr>
      <w:r w:rsidRPr="001666E3">
        <w:rPr>
          <w:i/>
          <w:iCs/>
        </w:rPr>
        <w:t xml:space="preserve">Brand Fetishism, </w:t>
      </w:r>
      <w:r>
        <w:t xml:space="preserve">43 </w:t>
      </w:r>
      <w:r w:rsidRPr="001666E3">
        <w:rPr>
          <w:smallCaps/>
        </w:rPr>
        <w:t>Connecticut Law Review</w:t>
      </w:r>
      <w:r w:rsidRPr="001666E3">
        <w:t xml:space="preserve"> </w:t>
      </w:r>
      <w:r>
        <w:t>83 (2010)</w:t>
      </w:r>
    </w:p>
    <w:p w14:paraId="7604F8FB" w14:textId="77777777" w:rsidR="00D74AA8" w:rsidRPr="001666E3" w:rsidRDefault="00D74AA8" w:rsidP="00D74AA8">
      <w:pPr>
        <w:spacing w:after="240" w:line="360" w:lineRule="auto"/>
      </w:pPr>
      <w:r w:rsidRPr="001666E3">
        <w:rPr>
          <w:i/>
          <w:iCs/>
        </w:rPr>
        <w:t>Protection of Trade Marks against Dilution: a Semiotic Perspective</w:t>
      </w:r>
      <w:bookmarkStart w:id="0" w:name="RFN1"/>
      <w:bookmarkEnd w:id="0"/>
      <w:r w:rsidRPr="001666E3">
        <w:t xml:space="preserve">, 4(9) </w:t>
      </w:r>
      <w:r w:rsidRPr="001666E3">
        <w:rPr>
          <w:smallCaps/>
        </w:rPr>
        <w:t>Journal of Intellectual Property Law &amp; Practice</w:t>
      </w:r>
      <w:r w:rsidRPr="001666E3">
        <w:t xml:space="preserve"> 643 (2009)</w:t>
      </w:r>
    </w:p>
    <w:p w14:paraId="37D0B28A" w14:textId="77777777" w:rsidR="00D74AA8" w:rsidRPr="003E340F" w:rsidRDefault="00D74AA8" w:rsidP="006D4F37">
      <w:pPr>
        <w:spacing w:after="240" w:line="360" w:lineRule="auto"/>
        <w:rPr>
          <w:lang w:val="de-DE"/>
        </w:rPr>
      </w:pPr>
      <w:r w:rsidRPr="003E340F">
        <w:rPr>
          <w:i/>
          <w:iCs/>
          <w:lang w:val="de-DE"/>
        </w:rPr>
        <w:t>Der Markenschutz und seine kulturelle Bedeutung: Ein Vergleich des deutschen mit dem US-amerikanischen Recht</w:t>
      </w:r>
      <w:r w:rsidRPr="003E340F">
        <w:rPr>
          <w:b/>
          <w:bCs/>
          <w:lang w:val="de-DE"/>
        </w:rPr>
        <w:t xml:space="preserve"> </w:t>
      </w:r>
      <w:r w:rsidRPr="003E340F">
        <w:rPr>
          <w:lang w:val="de-DE"/>
        </w:rPr>
        <w:t xml:space="preserve">[Trademark </w:t>
      </w:r>
      <w:proofErr w:type="spellStart"/>
      <w:r w:rsidRPr="003E340F">
        <w:rPr>
          <w:lang w:val="de-DE"/>
        </w:rPr>
        <w:t>Protection</w:t>
      </w:r>
      <w:proofErr w:type="spellEnd"/>
      <w:r w:rsidRPr="003E340F">
        <w:rPr>
          <w:lang w:val="de-DE"/>
        </w:rPr>
        <w:t xml:space="preserve"> and </w:t>
      </w:r>
      <w:proofErr w:type="spellStart"/>
      <w:r w:rsidRPr="003E340F">
        <w:rPr>
          <w:lang w:val="de-DE"/>
        </w:rPr>
        <w:t>Its</w:t>
      </w:r>
      <w:proofErr w:type="spellEnd"/>
      <w:r w:rsidRPr="003E340F">
        <w:rPr>
          <w:lang w:val="de-DE"/>
        </w:rPr>
        <w:t xml:space="preserve"> Cultural </w:t>
      </w:r>
      <w:proofErr w:type="spellStart"/>
      <w:r w:rsidRPr="003E340F">
        <w:rPr>
          <w:lang w:val="de-DE"/>
        </w:rPr>
        <w:t>Implications</w:t>
      </w:r>
      <w:proofErr w:type="spellEnd"/>
      <w:r w:rsidRPr="003E340F">
        <w:rPr>
          <w:lang w:val="de-DE"/>
        </w:rPr>
        <w:t xml:space="preserve">: a </w:t>
      </w:r>
      <w:proofErr w:type="spellStart"/>
      <w:r w:rsidRPr="003E340F">
        <w:rPr>
          <w:lang w:val="de-DE"/>
        </w:rPr>
        <w:t>Comparative</w:t>
      </w:r>
      <w:proofErr w:type="spellEnd"/>
      <w:r w:rsidRPr="003E340F">
        <w:rPr>
          <w:lang w:val="de-DE"/>
        </w:rPr>
        <w:t xml:space="preserve"> Study </w:t>
      </w:r>
      <w:proofErr w:type="spellStart"/>
      <w:r w:rsidRPr="003E340F">
        <w:rPr>
          <w:lang w:val="de-DE"/>
        </w:rPr>
        <w:t>of</w:t>
      </w:r>
      <w:proofErr w:type="spellEnd"/>
      <w:r w:rsidRPr="003E340F">
        <w:rPr>
          <w:lang w:val="de-DE"/>
        </w:rPr>
        <w:t xml:space="preserve"> German and US Law]</w:t>
      </w:r>
      <w:r w:rsidR="006D4F37" w:rsidRPr="003E340F">
        <w:rPr>
          <w:lang w:val="de-DE"/>
        </w:rPr>
        <w:t>,</w:t>
      </w:r>
      <w:r w:rsidRPr="003E340F">
        <w:rPr>
          <w:b/>
          <w:bCs/>
          <w:lang w:val="de-DE"/>
        </w:rPr>
        <w:t xml:space="preserve"> </w:t>
      </w:r>
      <w:r w:rsidRPr="003E340F">
        <w:rPr>
          <w:lang w:val="de-DE"/>
        </w:rPr>
        <w:t xml:space="preserve">2009 GRUR </w:t>
      </w:r>
      <w:r w:rsidRPr="003E340F">
        <w:rPr>
          <w:smallCaps/>
          <w:lang w:val="de-DE"/>
        </w:rPr>
        <w:t>Int</w:t>
      </w:r>
      <w:r w:rsidRPr="003E340F">
        <w:rPr>
          <w:b/>
          <w:bCs/>
          <w:lang w:val="de-DE"/>
        </w:rPr>
        <w:t>.</w:t>
      </w:r>
      <w:r w:rsidRPr="003E340F">
        <w:rPr>
          <w:lang w:val="de-DE"/>
        </w:rPr>
        <w:t xml:space="preserve"> 1</w:t>
      </w:r>
      <w:r w:rsidR="006D4F37" w:rsidRPr="003E340F">
        <w:rPr>
          <w:lang w:val="de-DE"/>
        </w:rPr>
        <w:t xml:space="preserve"> (2009)</w:t>
      </w:r>
      <w:r w:rsidRPr="003E340F">
        <w:rPr>
          <w:lang w:val="de-DE"/>
        </w:rPr>
        <w:t xml:space="preserve"> </w:t>
      </w:r>
    </w:p>
    <w:p w14:paraId="5C5E2DA0" w14:textId="77777777" w:rsidR="00D74AA8" w:rsidRPr="001666E3" w:rsidRDefault="00D74AA8" w:rsidP="00D74AA8">
      <w:pPr>
        <w:spacing w:after="240" w:line="360" w:lineRule="auto"/>
      </w:pPr>
      <w:r w:rsidRPr="001666E3">
        <w:rPr>
          <w:i/>
          <w:iCs/>
        </w:rPr>
        <w:t>The Dilution of Culture and the Law of Trademarks</w:t>
      </w:r>
      <w:r w:rsidRPr="001666E3">
        <w:t>, 49 IDEA 1 (2008)</w:t>
      </w:r>
    </w:p>
    <w:p w14:paraId="240936A2" w14:textId="77777777" w:rsidR="00D74AA8" w:rsidRPr="003E340F" w:rsidRDefault="00D74AA8" w:rsidP="00D74AA8">
      <w:pPr>
        <w:spacing w:after="240" w:line="360" w:lineRule="auto"/>
        <w:rPr>
          <w:lang w:val="de-DE"/>
        </w:rPr>
      </w:pPr>
      <w:r w:rsidRPr="003E340F">
        <w:rPr>
          <w:smallCaps/>
          <w:lang w:val="de-DE"/>
        </w:rPr>
        <w:t>Image in der Werbung</w:t>
      </w:r>
      <w:r w:rsidRPr="003E340F">
        <w:rPr>
          <w:lang w:val="de-DE"/>
        </w:rPr>
        <w:t xml:space="preserve"> [Image in Advertising], Carl-Heymanns Verlag (2007)</w:t>
      </w:r>
    </w:p>
    <w:p w14:paraId="1081A0B9" w14:textId="77777777" w:rsidR="00D74AA8" w:rsidRDefault="00D74AA8" w:rsidP="00D74AA8">
      <w:pPr>
        <w:spacing w:after="240" w:line="360" w:lineRule="auto"/>
      </w:pPr>
      <w:r w:rsidRPr="001666E3">
        <w:rPr>
          <w:i/>
          <w:iCs/>
        </w:rPr>
        <w:t>The Scope of Protection of Trademark Image</w:t>
      </w:r>
      <w:r w:rsidRPr="001666E3">
        <w:t>, 36 IIC 787 (2005)</w:t>
      </w:r>
    </w:p>
    <w:p w14:paraId="57FF91B4" w14:textId="77777777" w:rsidR="00D74AA8" w:rsidRPr="001666E3" w:rsidRDefault="00D74AA8" w:rsidP="00D74AA8">
      <w:pPr>
        <w:spacing w:after="240" w:line="360" w:lineRule="auto"/>
      </w:pPr>
      <w:r w:rsidRPr="001666E3">
        <w:rPr>
          <w:i/>
          <w:iCs/>
        </w:rPr>
        <w:t>The Scope of Protection of Trademark Image</w:t>
      </w:r>
      <w:r w:rsidRPr="001666E3">
        <w:t>,</w:t>
      </w:r>
      <w:r>
        <w:t xml:space="preserve"> 35 </w:t>
      </w:r>
      <w:proofErr w:type="spellStart"/>
      <w:r w:rsidRPr="00BC6B7E">
        <w:rPr>
          <w:smallCaps/>
        </w:rPr>
        <w:t>Mishpatim</w:t>
      </w:r>
      <w:proofErr w:type="spellEnd"/>
      <w:r>
        <w:t xml:space="preserve"> 435 (2005) (Hebrew)</w:t>
      </w:r>
    </w:p>
    <w:p w14:paraId="02857E96" w14:textId="77777777" w:rsidR="00D74AA8" w:rsidRPr="001666E3" w:rsidRDefault="00D74AA8" w:rsidP="00D74AA8">
      <w:pPr>
        <w:spacing w:after="240" w:line="360" w:lineRule="auto"/>
      </w:pPr>
      <w:r w:rsidRPr="001666E3">
        <w:rPr>
          <w:i/>
          <w:iCs/>
        </w:rPr>
        <w:t>The Right of Publicity: How Much of It Can Be Protected by Privacy and the Law of Trademarks?</w:t>
      </w:r>
      <w:r w:rsidRPr="001666E3">
        <w:t xml:space="preserve">, </w:t>
      </w:r>
      <w:r w:rsidRPr="001666E3">
        <w:rPr>
          <w:iCs/>
          <w:smallCaps/>
        </w:rPr>
        <w:t>GRUR Int</w:t>
      </w:r>
      <w:r w:rsidRPr="001666E3">
        <w:rPr>
          <w:iCs/>
        </w:rPr>
        <w:t>.</w:t>
      </w:r>
      <w:r w:rsidRPr="001666E3">
        <w:t> 2003, 118</w:t>
      </w:r>
    </w:p>
    <w:p w14:paraId="5655EBF3" w14:textId="77777777" w:rsidR="003C5C28" w:rsidRDefault="003C5C28"/>
    <w:sectPr w:rsidR="003C5C2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7D8E" w14:textId="77777777" w:rsidR="00CF79F8" w:rsidRDefault="00CF79F8" w:rsidP="006D4F37">
      <w:r>
        <w:separator/>
      </w:r>
    </w:p>
  </w:endnote>
  <w:endnote w:type="continuationSeparator" w:id="0">
    <w:p w14:paraId="371F4D69" w14:textId="77777777" w:rsidR="00CF79F8" w:rsidRDefault="00CF79F8" w:rsidP="006D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583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79D4C" w14:textId="77777777" w:rsidR="006D4F37" w:rsidRDefault="006D4F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2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A23D5" w14:textId="77777777" w:rsidR="006D4F37" w:rsidRDefault="006D4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3EF7" w14:textId="77777777" w:rsidR="00CF79F8" w:rsidRDefault="00CF79F8" w:rsidP="006D4F37">
      <w:r>
        <w:separator/>
      </w:r>
    </w:p>
  </w:footnote>
  <w:footnote w:type="continuationSeparator" w:id="0">
    <w:p w14:paraId="66160720" w14:textId="77777777" w:rsidR="00CF79F8" w:rsidRDefault="00CF79F8" w:rsidP="006D4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75054"/>
    <w:multiLevelType w:val="hybridMultilevel"/>
    <w:tmpl w:val="2CE47C7C"/>
    <w:lvl w:ilvl="0" w:tplc="129C32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A8"/>
    <w:rsid w:val="000C5862"/>
    <w:rsid w:val="0015377B"/>
    <w:rsid w:val="00213F22"/>
    <w:rsid w:val="002D21F5"/>
    <w:rsid w:val="00300519"/>
    <w:rsid w:val="00326895"/>
    <w:rsid w:val="0034791D"/>
    <w:rsid w:val="003608A1"/>
    <w:rsid w:val="003C5B84"/>
    <w:rsid w:val="003C5C28"/>
    <w:rsid w:val="003E340F"/>
    <w:rsid w:val="00430D17"/>
    <w:rsid w:val="004D5232"/>
    <w:rsid w:val="004E7197"/>
    <w:rsid w:val="005258BC"/>
    <w:rsid w:val="00544E3C"/>
    <w:rsid w:val="00626125"/>
    <w:rsid w:val="006D4F37"/>
    <w:rsid w:val="007437E4"/>
    <w:rsid w:val="007D05A6"/>
    <w:rsid w:val="00903E82"/>
    <w:rsid w:val="00A942B4"/>
    <w:rsid w:val="00AF61E0"/>
    <w:rsid w:val="00B2351C"/>
    <w:rsid w:val="00BD24CB"/>
    <w:rsid w:val="00C334E5"/>
    <w:rsid w:val="00CE3B44"/>
    <w:rsid w:val="00CF79F8"/>
    <w:rsid w:val="00D72EE4"/>
    <w:rsid w:val="00D74AA8"/>
    <w:rsid w:val="00DD0DD9"/>
    <w:rsid w:val="00FA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6B1C"/>
  <w15:chartTrackingRefBased/>
  <w15:docId w15:val="{6AC320EF-D855-4E69-B7D1-2EAC2636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A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D4F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F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4F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F3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A7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karkatisha karkatisha</dc:creator>
  <cp:keywords/>
  <dc:description/>
  <cp:lastModifiedBy>Katya Assaf</cp:lastModifiedBy>
  <cp:revision>13</cp:revision>
  <cp:lastPrinted>2020-10-26T17:00:00Z</cp:lastPrinted>
  <dcterms:created xsi:type="dcterms:W3CDTF">2020-10-26T17:01:00Z</dcterms:created>
  <dcterms:modified xsi:type="dcterms:W3CDTF">2026-03-18T15:45:00Z</dcterms:modified>
</cp:coreProperties>
</file>